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63" w:rsidRPr="00B43CFC" w:rsidRDefault="004C2B63" w:rsidP="004C2B63">
      <w:pPr>
        <w:spacing w:line="600" w:lineRule="exact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附件3</w:t>
      </w:r>
    </w:p>
    <w:p w:rsidR="004C2B63" w:rsidRPr="000E352F" w:rsidRDefault="004C2B63" w:rsidP="004C2B63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43CFC">
        <w:rPr>
          <w:rFonts w:ascii="方正小标宋简体" w:eastAsia="方正小标宋简体" w:hAnsi="宋体" w:hint="eastAsia"/>
          <w:sz w:val="44"/>
          <w:szCs w:val="44"/>
        </w:rPr>
        <w:t>中东呼吸综合征病例转运工作方案（试行）</w:t>
      </w:r>
    </w:p>
    <w:p w:rsidR="004C2B6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根据</w:t>
      </w:r>
      <w:r w:rsidRPr="00F51C53">
        <w:rPr>
          <w:rFonts w:ascii="仿宋_GB2312" w:hAnsi="宋体" w:hint="eastAsia"/>
          <w:kern w:val="32"/>
          <w:szCs w:val="32"/>
        </w:rPr>
        <w:t>中东呼吸综合征</w:t>
      </w:r>
      <w:r w:rsidRPr="00F51C53">
        <w:rPr>
          <w:rFonts w:ascii="仿宋_GB2312" w:hAnsi="宋体" w:cs="宋体" w:hint="eastAsia"/>
          <w:kern w:val="32"/>
          <w:szCs w:val="32"/>
        </w:rPr>
        <w:t>疫情发展情况，为进一步加强</w:t>
      </w:r>
      <w:r w:rsidRPr="00F51C53">
        <w:rPr>
          <w:rFonts w:ascii="仿宋_GB2312" w:hAnsi="宋体" w:hint="eastAsia"/>
          <w:kern w:val="32"/>
          <w:szCs w:val="32"/>
        </w:rPr>
        <w:t>中东呼吸综合征</w:t>
      </w:r>
      <w:r w:rsidRPr="00F51C53">
        <w:rPr>
          <w:rFonts w:ascii="仿宋_GB2312" w:hAnsi="宋体" w:cs="宋体" w:hint="eastAsia"/>
          <w:kern w:val="32"/>
          <w:szCs w:val="32"/>
        </w:rPr>
        <w:t>病例转运工作，有效控制疫情，保障患者安全，现就</w:t>
      </w:r>
      <w:r w:rsidRPr="00F51C53">
        <w:rPr>
          <w:rFonts w:ascii="仿宋_GB2312" w:hAnsi="宋体" w:hint="eastAsia"/>
          <w:kern w:val="32"/>
          <w:szCs w:val="32"/>
        </w:rPr>
        <w:t>中东呼吸综合征</w:t>
      </w:r>
      <w:r w:rsidRPr="00F51C53">
        <w:rPr>
          <w:rFonts w:ascii="仿宋_GB2312" w:hAnsi="宋体" w:cs="宋体" w:hint="eastAsia"/>
          <w:kern w:val="32"/>
          <w:szCs w:val="32"/>
        </w:rPr>
        <w:t>病例转运工作制定如下方案：</w:t>
      </w:r>
      <w:r w:rsidRPr="00F51C53">
        <w:rPr>
          <w:rFonts w:ascii="仿宋_GB2312" w:hAnsi="宋体" w:cs="宋体" w:hint="eastAsia"/>
          <w:kern w:val="32"/>
          <w:szCs w:val="32"/>
        </w:rPr>
        <w:br/>
        <w:t xml:space="preserve">    一、基本要求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（一）</w:t>
      </w:r>
      <w:r>
        <w:rPr>
          <w:rFonts w:ascii="仿宋_GB2312" w:hAnsi="宋体" w:cs="宋体" w:hint="eastAsia"/>
          <w:kern w:val="32"/>
          <w:szCs w:val="32"/>
        </w:rPr>
        <w:t>市卫生计生委</w:t>
      </w:r>
      <w:r w:rsidRPr="00F51C53">
        <w:rPr>
          <w:rFonts w:ascii="仿宋_GB2312" w:hAnsi="宋体" w:cs="宋体" w:hint="eastAsia"/>
          <w:kern w:val="32"/>
          <w:szCs w:val="32"/>
        </w:rPr>
        <w:t>负责本辖区内</w:t>
      </w:r>
      <w:r w:rsidRPr="00F51C53">
        <w:rPr>
          <w:rFonts w:ascii="仿宋_GB2312" w:hAnsi="宋体" w:hint="eastAsia"/>
          <w:kern w:val="32"/>
          <w:szCs w:val="32"/>
        </w:rPr>
        <w:t>中东呼吸综合征</w:t>
      </w:r>
      <w:r w:rsidRPr="00F51C53">
        <w:rPr>
          <w:rFonts w:ascii="仿宋_GB2312" w:hAnsi="宋体" w:cs="宋体" w:hint="eastAsia"/>
          <w:kern w:val="32"/>
          <w:szCs w:val="32"/>
        </w:rPr>
        <w:t>疑似病例和确诊病例转运的指挥调度工作。医疗机构需转运疑似病例、确诊病例时，向市</w:t>
      </w:r>
      <w:r>
        <w:rPr>
          <w:rFonts w:ascii="仿宋_GB2312" w:hAnsi="宋体" w:cs="宋体" w:hint="eastAsia"/>
          <w:kern w:val="32"/>
          <w:szCs w:val="32"/>
        </w:rPr>
        <w:t>卫生计生委</w:t>
      </w:r>
      <w:r w:rsidRPr="00F51C53">
        <w:rPr>
          <w:rFonts w:ascii="仿宋_GB2312" w:hAnsi="宋体" w:cs="宋体" w:hint="eastAsia"/>
          <w:kern w:val="32"/>
          <w:szCs w:val="32"/>
        </w:rPr>
        <w:t>报告，</w:t>
      </w:r>
      <w:r>
        <w:rPr>
          <w:rFonts w:ascii="仿宋_GB2312" w:hAnsi="宋体" w:cs="宋体" w:hint="eastAsia"/>
          <w:kern w:val="32"/>
          <w:szCs w:val="32"/>
        </w:rPr>
        <w:t>市卫生计生委</w:t>
      </w:r>
      <w:r w:rsidRPr="00F51C53">
        <w:rPr>
          <w:rFonts w:ascii="仿宋_GB2312" w:hAnsi="宋体" w:cs="宋体" w:hint="eastAsia"/>
          <w:kern w:val="32"/>
          <w:szCs w:val="32"/>
        </w:rPr>
        <w:t>通知急救中心（站）</w:t>
      </w:r>
      <w:r w:rsidRPr="00F51C53">
        <w:rPr>
          <w:rFonts w:ascii="仿宋_GB2312" w:hAnsi="宋体" w:hint="eastAsia"/>
          <w:kern w:val="32"/>
          <w:szCs w:val="32"/>
        </w:rPr>
        <w:t>或具备条件的接诊医疗机构</w:t>
      </w:r>
      <w:r w:rsidRPr="00F51C53">
        <w:rPr>
          <w:rFonts w:ascii="仿宋_GB2312" w:hAnsi="宋体" w:cs="宋体" w:hint="eastAsia"/>
          <w:kern w:val="32"/>
          <w:szCs w:val="32"/>
        </w:rPr>
        <w:t>将患者转运至接收医疗机构。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（二）急救中心（站）</w:t>
      </w:r>
      <w:r w:rsidRPr="00F51C53">
        <w:rPr>
          <w:rFonts w:ascii="仿宋_GB2312" w:hAnsi="宋体" w:hint="eastAsia"/>
          <w:kern w:val="32"/>
          <w:szCs w:val="32"/>
        </w:rPr>
        <w:t>或接诊医疗机构</w:t>
      </w:r>
      <w:r w:rsidRPr="00F51C53">
        <w:rPr>
          <w:rFonts w:ascii="仿宋_GB2312" w:hAnsi="宋体" w:cs="宋体" w:hint="eastAsia"/>
          <w:kern w:val="32"/>
          <w:szCs w:val="32"/>
        </w:rPr>
        <w:t>应当设置专门的区域停放转运救护车辆，配置洗消设施，配备专门的医务人员、司机、救护车辆负责</w:t>
      </w:r>
      <w:r w:rsidRPr="00F51C53">
        <w:rPr>
          <w:rFonts w:ascii="仿宋_GB2312" w:hAnsi="宋体" w:hint="eastAsia"/>
          <w:kern w:val="32"/>
          <w:szCs w:val="32"/>
        </w:rPr>
        <w:t>中东呼吸综合征</w:t>
      </w:r>
      <w:r w:rsidRPr="00F51C53">
        <w:rPr>
          <w:rFonts w:ascii="仿宋_GB2312" w:hAnsi="宋体" w:cs="宋体" w:hint="eastAsia"/>
          <w:kern w:val="32"/>
          <w:szCs w:val="32"/>
        </w:rPr>
        <w:t>疑似病例和确诊病例的转运工作。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（三）医疗机构和急救中心（站）应当做好患者转运交接记录，并及时报市</w:t>
      </w:r>
      <w:r>
        <w:rPr>
          <w:rFonts w:ascii="仿宋_GB2312" w:hAnsi="宋体" w:cs="宋体" w:hint="eastAsia"/>
          <w:kern w:val="32"/>
          <w:szCs w:val="32"/>
        </w:rPr>
        <w:t>卫生计生委</w:t>
      </w:r>
      <w:r w:rsidRPr="00F51C53">
        <w:rPr>
          <w:rFonts w:ascii="仿宋_GB2312" w:hAnsi="宋体" w:cs="宋体" w:hint="eastAsia"/>
          <w:kern w:val="32"/>
          <w:szCs w:val="32"/>
        </w:rPr>
        <w:t>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二、转运要求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（一）转运救护车辆车载医疗设备（包括担架）专车专用，驾驶室与车厢密封隔离，车内设专门的污染物品放置区域，配备防护用品、消毒液、快速手消毒剂。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（二）医务人员穿工作服、隔离衣，戴手套、工作帽、医用防护口罩；司机穿工作服，戴外科口罩、手套。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lastRenderedPageBreak/>
        <w:t>（三）医务人员、司机接触</w:t>
      </w:r>
      <w:r w:rsidRPr="00F51C53">
        <w:rPr>
          <w:rFonts w:ascii="仿宋_GB2312" w:hAnsi="宋体" w:hint="eastAsia"/>
          <w:kern w:val="32"/>
          <w:szCs w:val="32"/>
        </w:rPr>
        <w:t>中东呼吸综合征</w:t>
      </w:r>
      <w:r w:rsidRPr="00F51C53">
        <w:rPr>
          <w:rFonts w:ascii="仿宋_GB2312" w:hAnsi="宋体" w:cs="宋体" w:hint="eastAsia"/>
          <w:kern w:val="32"/>
          <w:szCs w:val="32"/>
        </w:rPr>
        <w:t>疑似病例或确诊病例后，要及时更换防护物品。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（四）转运时应当开窗通风。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（五）医务人员和司机的防护，车辆、医疗用品及设备</w:t>
      </w:r>
      <w:r w:rsidRPr="00F51C53">
        <w:rPr>
          <w:rFonts w:ascii="仿宋_GB2312" w:hAnsi="宋体" w:cs="宋体" w:hint="eastAsia"/>
          <w:kern w:val="32"/>
          <w:szCs w:val="32"/>
        </w:rPr>
        <w:br/>
        <w:t>消毒，污染物品处理等按照《医院感染管理办法》、《消毒技术规范》及相关规定执行。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（六）转运</w:t>
      </w:r>
      <w:r w:rsidRPr="00F51C53">
        <w:rPr>
          <w:rFonts w:ascii="仿宋_GB2312" w:hAnsi="宋体" w:hint="eastAsia"/>
          <w:kern w:val="32"/>
          <w:szCs w:val="32"/>
        </w:rPr>
        <w:t>中东呼吸综合征</w:t>
      </w:r>
      <w:r w:rsidRPr="00F51C53">
        <w:rPr>
          <w:rFonts w:ascii="仿宋_GB2312" w:hAnsi="宋体" w:cs="宋体" w:hint="eastAsia"/>
          <w:kern w:val="32"/>
          <w:szCs w:val="32"/>
        </w:rPr>
        <w:t>疑似病例或确诊病例后，救护车辆及车内设备必须消毒后再转运下一例患者。</w:t>
      </w:r>
      <w:r w:rsidRPr="00F51C53">
        <w:rPr>
          <w:rFonts w:ascii="仿宋_GB2312" w:hAnsi="宋体" w:cs="宋体" w:hint="eastAsia"/>
          <w:kern w:val="32"/>
          <w:szCs w:val="32"/>
        </w:rPr>
        <w:br/>
        <w:t xml:space="preserve">    三、有关工作流程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（一）转运流程。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穿、戴防护物品→出车至医疗机构接患者→患者戴外科口罩 →将患者安置在救护车→将患者转运至接收医疗机构 →车辆及设备消毒→转运下一例患者。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（二）穿戴及脱摘防护物品流程。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穿戴防护物品流程：洗手或手消毒→戴帽子→戴医用防护口罩→穿工作服→穿隔离衣→戴手套。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脱摘防护物品流程：摘手套→洗手或手消毒→脱隔离衣→洗手或手消毒→摘口罩帽子→洗手或手消毒。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（三）医务人员、司机下班前应进行手卫生→淋浴更衣。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（四）救护车清洁消毒：</w:t>
      </w:r>
    </w:p>
    <w:p w:rsidR="004C2B63" w:rsidRPr="00F51C53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</w:pPr>
      <w:r w:rsidRPr="00F51C53">
        <w:rPr>
          <w:rFonts w:ascii="仿宋_GB2312" w:hAnsi="宋体" w:cs="宋体" w:hint="eastAsia"/>
          <w:kern w:val="32"/>
          <w:szCs w:val="32"/>
        </w:rPr>
        <w:t>1.空气：开窗通风。</w:t>
      </w:r>
    </w:p>
    <w:p w:rsidR="004C2B63" w:rsidRPr="00B43CFC" w:rsidRDefault="004C2B63" w:rsidP="004C2B63">
      <w:pPr>
        <w:spacing w:line="600" w:lineRule="exact"/>
        <w:ind w:firstLineChars="200" w:firstLine="624"/>
        <w:rPr>
          <w:rFonts w:ascii="仿宋_GB2312" w:hAnsi="宋体" w:cs="宋体" w:hint="eastAsia"/>
          <w:kern w:val="32"/>
          <w:szCs w:val="32"/>
        </w:rPr>
        <w:sectPr w:rsidR="004C2B63" w:rsidRPr="00B43CFC" w:rsidSect="00F51C53">
          <w:footerReference w:type="even" r:id="rId4"/>
          <w:footerReference w:type="default" r:id="rId5"/>
          <w:pgSz w:w="11906" w:h="16838" w:code="9"/>
          <w:pgMar w:top="1701" w:right="1418" w:bottom="1588" w:left="1418" w:header="851" w:footer="992" w:gutter="0"/>
          <w:cols w:space="425"/>
          <w:docGrid w:type="linesAndChars" w:linePitch="597" w:charSpace="-1683"/>
        </w:sectPr>
      </w:pPr>
      <w:r w:rsidRPr="00F51C53">
        <w:rPr>
          <w:rFonts w:ascii="仿宋_GB2312" w:hAnsi="宋体" w:cs="宋体" w:hint="eastAsia"/>
          <w:kern w:val="32"/>
          <w:szCs w:val="32"/>
        </w:rPr>
        <w:t>2.车厢及其物体表面：进行常规清洁与消毒。</w:t>
      </w:r>
    </w:p>
    <w:p w:rsidR="00C2764A" w:rsidRDefault="00C2764A"/>
    <w:sectPr w:rsidR="00C2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73" w:rsidRDefault="00C2764A" w:rsidP="00BE7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E80673" w:rsidRPr="00FC2F05" w:rsidRDefault="00C2764A" w:rsidP="00D929E7">
    <w:pPr>
      <w:pStyle w:val="a3"/>
      <w:ind w:firstLineChars="100" w:firstLine="280"/>
      <w:rPr>
        <w:rFonts w:ascii="宋体" w:eastAsia="宋体" w:hAnsi="宋体" w:hint="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73" w:rsidRDefault="00C2764A" w:rsidP="00BE7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2B63">
      <w:rPr>
        <w:rStyle w:val="a4"/>
        <w:noProof/>
      </w:rPr>
      <w:t>3</w:t>
    </w:r>
    <w:r>
      <w:rPr>
        <w:rStyle w:val="a4"/>
      </w:rPr>
      <w:fldChar w:fldCharType="end"/>
    </w:r>
  </w:p>
  <w:p w:rsidR="00E80673" w:rsidRPr="004668AF" w:rsidRDefault="00C2764A">
    <w:pPr>
      <w:pStyle w:val="a3"/>
      <w:rPr>
        <w:rFonts w:ascii="宋体" w:eastAsia="宋体" w:hAnsi="宋体" w:hint="eastAsia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B63"/>
    <w:rsid w:val="004C2B63"/>
    <w:rsid w:val="00C2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2B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C2B63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4C2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2015-06-15T06:41:00Z</dcterms:created>
  <dcterms:modified xsi:type="dcterms:W3CDTF">2015-06-15T06:41:00Z</dcterms:modified>
</cp:coreProperties>
</file>